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 (FDS)</w:t>
      </w:r>
    </w:p>
    <w:p>
      <w:pPr>
        <w:pStyle w:val="Normal"/>
        <w:rPr/>
      </w:pPr>
      <w:r>
        <w:rPr/>
        <w:t>Nom du produit : INSPIRÉ CHLOE 7%</w:t>
      </w:r>
    </w:p>
    <w:p>
      <w:pPr>
        <w:pStyle w:val="Normal"/>
        <w:rPr/>
      </w:pPr>
      <w:r>
        <w:rPr/>
        <w:t>Date d’émission : 24/05/2025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7%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CHLOE 7%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AROMAS OF ELEGANCE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Normal"/>
        <w:rPr/>
      </w:pPr>
      <w:r>
        <w:rPr/>
        <w:t xml:space="preserve">Belgique 070,245,245 France </w:t>
      </w:r>
      <w:r>
        <w:rPr>
          <w:rFonts w:ascii="Google Sans" w:hAnsi="Google Sans"/>
          <w:b w:val="false"/>
          <w:i w:val="false"/>
          <w:caps w:val="false"/>
          <w:smallCaps w:val="false"/>
          <w:color w:val="1F1F1F"/>
          <w:spacing w:val="0"/>
          <w:sz w:val="14"/>
        </w:rPr>
        <w:t>03.83.32.36.36</w:t>
      </w:r>
      <w:r>
        <w:rPr/>
        <w:t xml:space="preserve"> 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Irrit. 2 - H315 : Provoque une irritation cutanée</w:t>
      </w:r>
    </w:p>
    <w:p>
      <w:pPr>
        <w:pStyle w:val="Normal"/>
        <w:rPr/>
      </w:pPr>
      <w:r>
        <w:rPr/>
        <w:t xml:space="preserve">    </w:t>
      </w:r>
      <w:r>
        <w:rPr/>
        <w:t>- Eye Irrit. 2 - H319 : Provoque une sévère irritation des yeux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2 - H411 : Toxique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 [GHS09]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H315, H317, H319, H411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P264, P273, P280, P302+P352, P305+P351+P338,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Citronellol (CAS 106-22-9)</w:t>
      </w:r>
    </w:p>
    <w:p>
      <w:pPr>
        <w:pStyle w:val="Normal"/>
        <w:rPr/>
      </w:pPr>
      <w:r>
        <w:rPr/>
        <w:t xml:space="preserve">    </w:t>
      </w:r>
      <w:r>
        <w:rPr/>
        <w:t>- Geraniol (CAS 106-24-1)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Alpha-isomethyl ionone (CAS 127-51-5)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4</Pages>
  <Words>528</Words>
  <Characters>2939</Characters>
  <CharactersWithSpaces>3447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2025-05-24T18:51:25Z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