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principal"/>
        <w:rPr/>
      </w:pPr>
      <w:r>
        <w:rPr/>
        <w:t>FICHE DE DONNÉES DE SÉCURITÉ</w:t>
      </w:r>
    </w:p>
    <w:p>
      <w:pPr>
        <w:pStyle w:val="Titre1"/>
        <w:rPr/>
      </w:pPr>
      <w:r>
        <w:rPr/>
        <w:t>SECTION 1 : Identification de la substance/du mélange et de la société/l’entreprise</w:t>
      </w:r>
    </w:p>
    <w:p>
      <w:pPr>
        <w:pStyle w:val="Normal"/>
        <w:rPr/>
      </w:pPr>
      <w:r>
        <w:rPr/>
        <w:t>1.1 Identificateur du produit : Parfum "INSPIRE DIAMONDS" – Concentration 10 %</w:t>
      </w:r>
    </w:p>
    <w:p>
      <w:pPr>
        <w:pStyle w:val="Normal"/>
        <w:rPr/>
      </w:pPr>
      <w:r>
        <w:rPr/>
        <w:t>1.2 Utilisations identifiées : Parfum pour bougies, fondants parfumés</w:t>
      </w:r>
    </w:p>
    <w:p>
      <w:pPr>
        <w:pStyle w:val="Normal"/>
        <w:rPr/>
      </w:pPr>
      <w:r>
        <w:rPr/>
        <w:t>1.3 Fournisseur : AROMAS OF ELEGANCE</w:t>
      </w:r>
    </w:p>
    <w:p>
      <w:pPr>
        <w:pStyle w:val="Normal"/>
        <w:rPr/>
      </w:pPr>
      <w:r>
        <w:rPr/>
        <w:t>1.4 Téléphone d’urgence : Numéro local des centres antipoison</w:t>
      </w:r>
    </w:p>
    <w:p>
      <w:pPr>
        <w:pStyle w:val="Normal"/>
        <w:rPr/>
      </w:pPr>
      <w:r>
        <w:rPr/>
        <w:t xml:space="preserve">Belgique 070,245,245 France </w:t>
      </w:r>
      <w:r>
        <w:rPr>
          <w:rFonts w:ascii="Google Sans" w:hAnsi="Google Sans"/>
          <w:b w:val="false"/>
          <w:i w:val="false"/>
          <w:caps w:val="false"/>
          <w:smallCaps w:val="false"/>
          <w:color w:val="1F1F1F"/>
          <w:spacing w:val="0"/>
          <w:sz w:val="14"/>
        </w:rPr>
        <w:t>03.83.32.36.36</w:t>
      </w:r>
      <w:r>
        <w:rPr/>
        <w:t xml:space="preserve"> </w:t>
      </w:r>
    </w:p>
    <w:p>
      <w:pPr>
        <w:pStyle w:val="Titre1"/>
        <w:rPr/>
      </w:pPr>
      <w:r>
        <w:rPr/>
        <w:t>SECTION 2 : Identification des dangers</w:t>
      </w:r>
    </w:p>
    <w:p>
      <w:pPr>
        <w:pStyle w:val="Normal"/>
        <w:rPr/>
      </w:pPr>
      <w:r>
        <w:rPr/>
        <w:t>2.1 Classification selon le règlement CE n° 1272/2008 (CLP)</w:t>
      </w:r>
    </w:p>
    <w:p>
      <w:pPr>
        <w:pStyle w:val="Normal"/>
        <w:rPr/>
      </w:pPr>
      <w:r>
        <w:rPr/>
        <w:t>H317 – Peut provoquer une allergie cutanée</w:t>
        <w:br/>
        <w:t>H411 – Toxique pour les organismes aquatiques, entraîne des effets à long terme</w:t>
      </w:r>
    </w:p>
    <w:p>
      <w:pPr>
        <w:pStyle w:val="Normal"/>
        <w:rPr/>
      </w:pPr>
      <w:r>
        <w:rPr/>
        <w:t>2.2 Éléments d’étiquetage</w:t>
      </w:r>
    </w:p>
    <w:p>
      <w:pPr>
        <w:pStyle w:val="Normal"/>
        <w:rPr/>
      </w:pPr>
      <w:r>
        <w:rPr/>
        <w:t>Mention d'avertissement : Attention</w:t>
        <w:br/>
        <w:t>Mentions de danger : H317, H411</w:t>
        <w:br/>
        <w:t>Conseils de prudence : P261, P272, P273, P280, P302+P352, P333+P313, P501</w:t>
      </w:r>
    </w:p>
    <w:p>
      <w:pPr>
        <w:pStyle w:val="Normal"/>
        <w:rPr/>
      </w:pPr>
      <w:r>
        <w:rPr/>
        <w:t>2.3 Autres dangers : Contient des allergènes parfumants : Limonene, Linalool, Citronellol, Geraniol (selon formulation exacte)</w:t>
      </w:r>
    </w:p>
    <w:p>
      <w:pPr>
        <w:pStyle w:val="Titre1"/>
        <w:rPr/>
      </w:pPr>
      <w:r>
        <w:rPr/>
        <w:t>SECTION 3 : Composition/informations sur les composants</w:t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60"/>
        <w:gridCol w:w="2160"/>
        <w:gridCol w:w="2160"/>
        <w:gridCol w:w="2159"/>
      </w:tblGrid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Nom de l’ingrédient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N° CAS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% (approximatif)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Classification CLP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Limonene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5989-27-5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&lt;1 %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H226, H304, H315, H317, H410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Linalool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78-70-6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&lt;1 %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H315, H317, H319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Citronellol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106-22-9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&lt;1 %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H317, H401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Geraniol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106-24-1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&lt;1 %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H317, H318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Mélange parfumant (propriétaire)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-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10 %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H317, H411</w:t>
            </w:r>
          </w:p>
        </w:tc>
      </w:tr>
    </w:tbl>
    <w:p>
      <w:pPr>
        <w:pStyle w:val="Titre1"/>
        <w:rPr/>
      </w:pPr>
      <w:r>
        <w:rPr/>
        <w:t>SECTION 4 : Premiers secours</w:t>
      </w:r>
    </w:p>
    <w:p>
      <w:pPr>
        <w:pStyle w:val="ListBullet"/>
        <w:numPr>
          <w:ilvl w:val="0"/>
          <w:numId w:val="1"/>
        </w:numPr>
        <w:rPr/>
      </w:pPr>
      <w:r>
        <w:rPr/>
        <w:t>Contact avec la peau : Laver abondamment à l’eau et au savon.</w:t>
      </w:r>
    </w:p>
    <w:p>
      <w:pPr>
        <w:pStyle w:val="ListBullet"/>
        <w:numPr>
          <w:ilvl w:val="0"/>
          <w:numId w:val="1"/>
        </w:numPr>
        <w:rPr/>
      </w:pPr>
      <w:r>
        <w:rPr/>
        <w:t>Inhalation : Transporter la personne à l’air libre.</w:t>
      </w:r>
    </w:p>
    <w:p>
      <w:pPr>
        <w:pStyle w:val="ListBullet"/>
        <w:numPr>
          <w:ilvl w:val="0"/>
          <w:numId w:val="1"/>
        </w:numPr>
        <w:rPr/>
      </w:pPr>
      <w:r>
        <w:rPr/>
        <w:t>Contact avec les yeux : Rincer abondamment à l’eau.</w:t>
      </w:r>
    </w:p>
    <w:p>
      <w:pPr>
        <w:pStyle w:val="ListBullet"/>
        <w:numPr>
          <w:ilvl w:val="0"/>
          <w:numId w:val="1"/>
        </w:numPr>
        <w:rPr/>
      </w:pPr>
      <w:r>
        <w:rPr/>
        <w:t>Ingestion : Ne pas faire vomir. Consulter un médecin.</w:t>
      </w:r>
    </w:p>
    <w:p>
      <w:pPr>
        <w:pStyle w:val="Titre1"/>
        <w:rPr/>
      </w:pPr>
      <w:r>
        <w:rPr/>
        <w:t>SECTION 5 : Mesures de lutte contre l’incendie</w:t>
      </w:r>
    </w:p>
    <w:p>
      <w:pPr>
        <w:pStyle w:val="ListBullet"/>
        <w:numPr>
          <w:ilvl w:val="0"/>
          <w:numId w:val="1"/>
        </w:numPr>
        <w:rPr/>
      </w:pPr>
      <w:r>
        <w:rPr/>
        <w:t>Moyens d’extinction : Mousse, CO₂, poudre sèche, eau pulvérisée</w:t>
      </w:r>
    </w:p>
    <w:p>
      <w:pPr>
        <w:pStyle w:val="ListBullet"/>
        <w:numPr>
          <w:ilvl w:val="0"/>
          <w:numId w:val="1"/>
        </w:numPr>
        <w:rPr/>
      </w:pPr>
      <w:r>
        <w:rPr/>
        <w:t>Dangers particuliers : Fumées toxiques possibles</w:t>
      </w:r>
    </w:p>
    <w:p>
      <w:pPr>
        <w:pStyle w:val="ListBullet"/>
        <w:numPr>
          <w:ilvl w:val="0"/>
          <w:numId w:val="1"/>
        </w:numPr>
        <w:rPr/>
      </w:pPr>
      <w:r>
        <w:rPr/>
        <w:t>Équipements de protection : Appareil respiratoire autonome</w:t>
      </w:r>
    </w:p>
    <w:p>
      <w:pPr>
        <w:pStyle w:val="Titre1"/>
        <w:rPr/>
      </w:pPr>
      <w:r>
        <w:rPr/>
        <w:t>SECTION 6 : Mesures en cas de dispersion accidentelle</w:t>
      </w:r>
    </w:p>
    <w:p>
      <w:pPr>
        <w:pStyle w:val="ListBullet"/>
        <w:numPr>
          <w:ilvl w:val="0"/>
          <w:numId w:val="1"/>
        </w:numPr>
        <w:rPr/>
      </w:pPr>
      <w:r>
        <w:rPr/>
        <w:t>Précautions individuelles : Gants, éviter tout contact</w:t>
      </w:r>
    </w:p>
    <w:p>
      <w:pPr>
        <w:pStyle w:val="ListBullet"/>
        <w:numPr>
          <w:ilvl w:val="0"/>
          <w:numId w:val="1"/>
        </w:numPr>
        <w:rPr/>
      </w:pPr>
      <w:r>
        <w:rPr/>
        <w:t>Précautions environnementales : Éviter les égouts</w:t>
      </w:r>
    </w:p>
    <w:p>
      <w:pPr>
        <w:pStyle w:val="ListBullet"/>
        <w:numPr>
          <w:ilvl w:val="0"/>
          <w:numId w:val="1"/>
        </w:numPr>
        <w:rPr/>
      </w:pPr>
      <w:r>
        <w:rPr/>
        <w:t>Méthodes de nettoyage : Absorber avec matériau inerte</w:t>
      </w:r>
    </w:p>
    <w:p>
      <w:pPr>
        <w:pStyle w:val="Titre1"/>
        <w:rPr/>
      </w:pPr>
      <w:r>
        <w:rPr/>
        <w:t>SECTION 7 : Manipulation et stockage</w:t>
      </w:r>
    </w:p>
    <w:p>
      <w:pPr>
        <w:pStyle w:val="ListBullet"/>
        <w:numPr>
          <w:ilvl w:val="0"/>
          <w:numId w:val="1"/>
        </w:numPr>
        <w:rPr/>
      </w:pPr>
      <w:r>
        <w:rPr/>
        <w:t>Manipulation : Bien ventiler, éviter le contact direct</w:t>
      </w:r>
    </w:p>
    <w:p>
      <w:pPr>
        <w:pStyle w:val="ListBullet"/>
        <w:numPr>
          <w:ilvl w:val="0"/>
          <w:numId w:val="1"/>
        </w:numPr>
        <w:rPr/>
      </w:pPr>
      <w:r>
        <w:rPr/>
        <w:t>Stockage : Endroit frais, sec, à l’abri de la lumière</w:t>
      </w:r>
    </w:p>
    <w:p>
      <w:pPr>
        <w:pStyle w:val="Titre1"/>
        <w:rPr/>
      </w:pPr>
      <w:r>
        <w:rPr/>
        <w:t>SECTION 8 : Contrôle de l’exposition/protection individuelle</w:t>
      </w:r>
    </w:p>
    <w:p>
      <w:pPr>
        <w:pStyle w:val="ListBullet"/>
        <w:numPr>
          <w:ilvl w:val="0"/>
          <w:numId w:val="1"/>
        </w:numPr>
        <w:rPr/>
      </w:pPr>
      <w:r>
        <w:rPr/>
        <w:t>Équipements : Gants, lunettes, masque si forte exposition</w:t>
      </w:r>
    </w:p>
    <w:p>
      <w:pPr>
        <w:pStyle w:val="Titre1"/>
        <w:rPr/>
      </w:pPr>
      <w:r>
        <w:rPr/>
        <w:t>SECTION 9 : Propriétés physiques et chimiques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Aspect : </w:t>
      </w:r>
    </w:p>
    <w:p>
      <w:pPr>
        <w:pStyle w:val="ListBullet"/>
        <w:numPr>
          <w:ilvl w:val="0"/>
          <w:numId w:val="1"/>
        </w:numPr>
        <w:rPr/>
      </w:pPr>
      <w:r>
        <w:rPr/>
        <w:t>Odeur : Florale, fruitée</w:t>
      </w:r>
    </w:p>
    <w:p>
      <w:pPr>
        <w:pStyle w:val="ListBullet"/>
        <w:numPr>
          <w:ilvl w:val="0"/>
          <w:numId w:val="1"/>
        </w:numPr>
        <w:rPr/>
      </w:pPr>
      <w:r>
        <w:rPr/>
        <w:t>Point d’éclair : &gt; 60 °C</w:t>
      </w:r>
    </w:p>
    <w:p>
      <w:pPr>
        <w:pStyle w:val="ListBullet"/>
        <w:numPr>
          <w:ilvl w:val="0"/>
          <w:numId w:val="1"/>
        </w:numPr>
        <w:rPr/>
      </w:pPr>
      <w:r>
        <w:rPr/>
        <w:t>Solubilité : Insoluble dans l’eau</w:t>
      </w:r>
    </w:p>
    <w:p>
      <w:pPr>
        <w:pStyle w:val="Titre1"/>
        <w:rPr/>
      </w:pPr>
      <w:r>
        <w:rPr/>
        <w:t>SECTION 10 : Stabilité et réactivité</w:t>
      </w:r>
    </w:p>
    <w:p>
      <w:pPr>
        <w:pStyle w:val="ListBullet"/>
        <w:numPr>
          <w:ilvl w:val="0"/>
          <w:numId w:val="1"/>
        </w:numPr>
        <w:rPr/>
      </w:pPr>
      <w:r>
        <w:rPr/>
        <w:t>Stable. Éviter chaleur et agents oxydants forts.</w:t>
      </w:r>
    </w:p>
    <w:p>
      <w:pPr>
        <w:pStyle w:val="Titre1"/>
        <w:rPr/>
      </w:pPr>
      <w:r>
        <w:rPr/>
        <w:t>SECTION 11 : Informations toxicologiques</w:t>
      </w:r>
    </w:p>
    <w:p>
      <w:pPr>
        <w:pStyle w:val="ListBullet"/>
        <w:numPr>
          <w:ilvl w:val="0"/>
          <w:numId w:val="1"/>
        </w:numPr>
        <w:rPr/>
      </w:pPr>
      <w:r>
        <w:rPr/>
        <w:t>Sensibilisation cutanée possible. Irritation selon sensibilité individuelle.</w:t>
      </w:r>
    </w:p>
    <w:p>
      <w:pPr>
        <w:pStyle w:val="Titre1"/>
        <w:rPr/>
      </w:pPr>
      <w:r>
        <w:rPr/>
        <w:t>SECTION 12 : Informations écologiques</w:t>
      </w:r>
    </w:p>
    <w:p>
      <w:pPr>
        <w:pStyle w:val="ListBullet"/>
        <w:numPr>
          <w:ilvl w:val="0"/>
          <w:numId w:val="1"/>
        </w:numPr>
        <w:rPr/>
      </w:pPr>
      <w:r>
        <w:rPr/>
        <w:t>Toxique pour les organismes aquatiques à long terme.</w:t>
      </w:r>
    </w:p>
    <w:p>
      <w:pPr>
        <w:pStyle w:val="Titre1"/>
        <w:rPr/>
      </w:pPr>
      <w:r>
        <w:rPr/>
        <w:t>SECTION 13 : Considérations relatives à l’élimination</w:t>
      </w:r>
    </w:p>
    <w:p>
      <w:pPr>
        <w:pStyle w:val="ListBullet"/>
        <w:numPr>
          <w:ilvl w:val="0"/>
          <w:numId w:val="1"/>
        </w:numPr>
        <w:rPr/>
      </w:pPr>
      <w:r>
        <w:rPr/>
        <w:t>Élimination selon les règles locales. Ne pas jeter à l’égout.</w:t>
      </w:r>
    </w:p>
    <w:p>
      <w:pPr>
        <w:pStyle w:val="Titre1"/>
        <w:rPr/>
      </w:pPr>
      <w:r>
        <w:rPr/>
        <w:t>SECTION 14 : Informations relatives au transport</w:t>
      </w:r>
    </w:p>
    <w:p>
      <w:pPr>
        <w:pStyle w:val="ListBullet"/>
        <w:numPr>
          <w:ilvl w:val="0"/>
          <w:numId w:val="1"/>
        </w:numPr>
        <w:rPr/>
      </w:pPr>
      <w:r>
        <w:rPr/>
        <w:t>Non classé dangereux (ADR, IMDG, IATA) à 7 %</w:t>
      </w:r>
    </w:p>
    <w:p>
      <w:pPr>
        <w:pStyle w:val="Titre1"/>
        <w:rPr/>
      </w:pPr>
      <w:r>
        <w:rPr/>
        <w:t>SECTION 15 : Informations réglementaires</w:t>
      </w:r>
    </w:p>
    <w:p>
      <w:pPr>
        <w:pStyle w:val="ListBullet"/>
        <w:numPr>
          <w:ilvl w:val="0"/>
          <w:numId w:val="1"/>
        </w:numPr>
        <w:rPr/>
      </w:pPr>
      <w:r>
        <w:rPr/>
        <w:t>Contient substances classées selon CLP. Conforme REACH.</w:t>
      </w:r>
    </w:p>
    <w:p>
      <w:pPr>
        <w:pStyle w:val="Titre1"/>
        <w:rPr/>
      </w:pPr>
      <w:r>
        <w:rPr/>
        <w:t>SECTION 16 : Autres informations</w:t>
      </w:r>
    </w:p>
    <w:p>
      <w:pPr>
        <w:pStyle w:val="ListBullet"/>
        <w:numPr>
          <w:ilvl w:val="0"/>
          <w:numId w:val="1"/>
        </w:numPr>
        <w:spacing w:before="0" w:after="200"/>
        <w:contextualSpacing/>
        <w:rPr/>
      </w:pPr>
      <w:r>
        <w:rPr/>
        <w:t>Cette fiche ne remplace pas la fiche technique. L’utilisateur reste responsable de l’usage conforme.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oogle San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Titre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Titre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Accentuation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Entte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reprincipal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oustitr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suppressAutoHyphens w:val="true"/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Edit_Docx_PLUS/7.4.0.3$Windows_X86_64 LibreOffice_project/</Application>
  <AppVersion>15.0000</AppVersion>
  <Pages>3</Pages>
  <Words>475</Words>
  <Characters>2647</Characters>
  <CharactersWithSpaces>3026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dc:language>fr-BE</dc:language>
  <cp:lastModifiedBy/>
  <dcterms:modified xsi:type="dcterms:W3CDTF">2025-05-24T18:49:35Z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